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6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武汉职业技术学院2019年湖北高职扩招</w:t>
      </w:r>
    </w:p>
    <w:p>
      <w:pPr>
        <w:adjustRightInd w:val="0"/>
        <w:snapToGrid w:val="0"/>
        <w:spacing w:after="0" w:line="56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物业管理专业考试大纲</w:t>
      </w:r>
    </w:p>
    <w:p>
      <w:pPr>
        <w:adjustRightInd w:val="0"/>
        <w:snapToGrid w:val="0"/>
        <w:spacing w:after="0" w:line="560" w:lineRule="exact"/>
        <w:jc w:val="center"/>
        <w:rPr>
          <w:rFonts w:ascii="黑体" w:hAnsi="黑体" w:eastAsia="黑体" w:cs="黑体"/>
          <w:b/>
          <w:sz w:val="40"/>
          <w:szCs w:val="40"/>
        </w:rPr>
      </w:pP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一、招生性质</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按照湖北省教育厅等七部门印发《2019年湖北省高职扩招专项工作方案》（鄂教职成〔2019〕2号）文件要求，武汉职业技术学院组织实施2019年高职扩招（第一批）招生，其中物业管理专业（专业代码540703），学制3年，计划招生人数40人，学习形式</w:t>
      </w:r>
      <w:r>
        <w:rPr>
          <w:rFonts w:hint="eastAsia" w:ascii="仿宋_GB2312" w:hAnsi="仿宋" w:eastAsia="仿宋_GB2312" w:cs="仿宋"/>
          <w:sz w:val="32"/>
          <w:szCs w:val="32"/>
          <w:lang w:val="en-US" w:eastAsia="zh-CN"/>
        </w:rPr>
        <w:t>为</w:t>
      </w:r>
      <w:bookmarkStart w:id="0" w:name="_GoBack"/>
      <w:bookmarkEnd w:id="0"/>
      <w:r>
        <w:rPr>
          <w:rFonts w:hint="eastAsia" w:ascii="仿宋_GB2312" w:hAnsi="仿宋" w:eastAsia="仿宋_GB2312" w:cs="仿宋"/>
          <w:sz w:val="32"/>
          <w:szCs w:val="32"/>
        </w:rPr>
        <w:t>弹性学制，最长学习年限为6年。</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二、招生考试对象</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本专业高职扩招招生对象为退役军人、下岗失业人员、农民工和新型职业农民等符合湖北省2019年高职扩招（第一批）招生的人员。</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三、考试形式</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本专业高职扩招招生考试采取职业技能测试，总分</w:t>
      </w:r>
      <w:r>
        <w:rPr>
          <w:rFonts w:ascii="仿宋_GB2312" w:hAnsi="仿宋" w:eastAsia="仿宋_GB2312" w:cs="仿宋"/>
          <w:sz w:val="32"/>
          <w:szCs w:val="32"/>
        </w:rPr>
        <w:t>2</w:t>
      </w:r>
      <w:r>
        <w:rPr>
          <w:rFonts w:hint="eastAsia" w:ascii="仿宋_GB2312" w:hAnsi="仿宋" w:eastAsia="仿宋_GB2312" w:cs="仿宋"/>
          <w:sz w:val="32"/>
          <w:szCs w:val="32"/>
        </w:rPr>
        <w:t>00分（面试5</w:t>
      </w:r>
      <w:r>
        <w:rPr>
          <w:rFonts w:ascii="仿宋_GB2312" w:hAnsi="仿宋" w:eastAsia="仿宋_GB2312" w:cs="仿宋"/>
          <w:sz w:val="32"/>
          <w:szCs w:val="32"/>
        </w:rPr>
        <w:t>0</w:t>
      </w:r>
      <w:r>
        <w:rPr>
          <w:rFonts w:hint="eastAsia" w:ascii="仿宋_GB2312" w:hAnsi="仿宋" w:eastAsia="仿宋_GB2312" w:cs="仿宋"/>
          <w:sz w:val="32"/>
          <w:szCs w:val="32"/>
        </w:rPr>
        <w:t>分+心理测试5</w:t>
      </w:r>
      <w:r>
        <w:rPr>
          <w:rFonts w:ascii="仿宋_GB2312" w:hAnsi="仿宋" w:eastAsia="仿宋_GB2312" w:cs="仿宋"/>
          <w:sz w:val="32"/>
          <w:szCs w:val="32"/>
        </w:rPr>
        <w:t>0</w:t>
      </w:r>
      <w:r>
        <w:rPr>
          <w:rFonts w:hint="eastAsia" w:ascii="仿宋_GB2312" w:hAnsi="仿宋" w:eastAsia="仿宋_GB2312" w:cs="仿宋"/>
          <w:sz w:val="32"/>
          <w:szCs w:val="32"/>
        </w:rPr>
        <w:t>分+专业测试1</w:t>
      </w:r>
      <w:r>
        <w:rPr>
          <w:rFonts w:ascii="仿宋_GB2312" w:hAnsi="仿宋" w:eastAsia="仿宋_GB2312" w:cs="仿宋"/>
          <w:sz w:val="32"/>
          <w:szCs w:val="32"/>
        </w:rPr>
        <w:t>00</w:t>
      </w:r>
      <w:r>
        <w:rPr>
          <w:rFonts w:hint="eastAsia" w:ascii="仿宋_GB2312" w:hAnsi="仿宋" w:eastAsia="仿宋_GB2312" w:cs="仿宋"/>
          <w:sz w:val="32"/>
          <w:szCs w:val="32"/>
        </w:rPr>
        <w:t>分）。面试及专业测试考试时间</w:t>
      </w:r>
      <w:r>
        <w:rPr>
          <w:rFonts w:ascii="仿宋_GB2312" w:hAnsi="仿宋" w:eastAsia="仿宋_GB2312" w:cs="仿宋"/>
          <w:sz w:val="32"/>
          <w:szCs w:val="32"/>
        </w:rPr>
        <w:t>120</w:t>
      </w:r>
      <w:r>
        <w:rPr>
          <w:rFonts w:hint="eastAsia" w:ascii="仿宋_GB2312" w:hAnsi="仿宋" w:eastAsia="仿宋_GB2312" w:cs="仿宋"/>
          <w:sz w:val="32"/>
          <w:szCs w:val="32"/>
        </w:rPr>
        <w:t>分钟（面试</w:t>
      </w:r>
      <w:r>
        <w:rPr>
          <w:rFonts w:ascii="仿宋_GB2312" w:hAnsi="仿宋" w:eastAsia="仿宋_GB2312" w:cs="仿宋"/>
          <w:sz w:val="32"/>
          <w:szCs w:val="32"/>
        </w:rPr>
        <w:t>20</w:t>
      </w:r>
      <w:r>
        <w:rPr>
          <w:rFonts w:hint="eastAsia" w:ascii="仿宋_GB2312" w:hAnsi="仿宋" w:eastAsia="仿宋_GB2312" w:cs="仿宋"/>
          <w:sz w:val="32"/>
          <w:szCs w:val="32"/>
        </w:rPr>
        <w:t>分钟+专业测试</w:t>
      </w:r>
      <w:r>
        <w:rPr>
          <w:rFonts w:ascii="仿宋_GB2312" w:hAnsi="仿宋" w:eastAsia="仿宋_GB2312" w:cs="仿宋"/>
          <w:sz w:val="32"/>
          <w:szCs w:val="32"/>
        </w:rPr>
        <w:t>100</w:t>
      </w:r>
      <w:r>
        <w:rPr>
          <w:rFonts w:hint="eastAsia" w:ascii="仿宋_GB2312" w:hAnsi="仿宋" w:eastAsia="仿宋_GB2312" w:cs="仿宋"/>
          <w:sz w:val="32"/>
          <w:szCs w:val="32"/>
        </w:rPr>
        <w:t>分钟），专业测试考试方式为笔试；心理测试：学校统一命题。</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四、考试内容和方法</w:t>
      </w:r>
    </w:p>
    <w:p>
      <w:pPr>
        <w:pStyle w:val="21"/>
        <w:adjustRightInd w:val="0"/>
        <w:snapToGrid w:val="0"/>
        <w:spacing w:after="0" w:line="56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 w:hAnsi="仿宋" w:eastAsia="仿宋" w:cs="仿宋"/>
          <w:b/>
          <w:sz w:val="32"/>
          <w:szCs w:val="32"/>
        </w:rPr>
        <w:t>面试测试内容：</w:t>
      </w:r>
      <w:r>
        <w:rPr>
          <w:rFonts w:hint="eastAsia" w:ascii="仿宋" w:hAnsi="仿宋" w:eastAsia="仿宋" w:cs="仿宋"/>
          <w:sz w:val="32"/>
          <w:szCs w:val="32"/>
        </w:rPr>
        <w:t>综合分析能力、言语表达能力、计划、组织、协调能力、应变能力、自我情绪控制、人际合作意识与技巧、举止仪表等，总分5</w:t>
      </w:r>
      <w:r>
        <w:rPr>
          <w:rFonts w:ascii="仿宋" w:hAnsi="仿宋" w:eastAsia="仿宋" w:cs="仿宋"/>
          <w:sz w:val="32"/>
          <w:szCs w:val="32"/>
        </w:rPr>
        <w:t>0</w:t>
      </w:r>
      <w:r>
        <w:rPr>
          <w:rFonts w:hint="eastAsia" w:ascii="仿宋" w:hAnsi="仿宋" w:eastAsia="仿宋" w:cs="仿宋"/>
          <w:sz w:val="32"/>
          <w:szCs w:val="32"/>
        </w:rPr>
        <w:t>分。</w:t>
      </w:r>
    </w:p>
    <w:p>
      <w:pPr>
        <w:pStyle w:val="21"/>
        <w:adjustRightInd w:val="0"/>
        <w:snapToGrid w:val="0"/>
        <w:spacing w:after="0" w:line="56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 w:hAnsi="仿宋" w:eastAsia="仿宋" w:cs="仿宋"/>
          <w:b/>
          <w:sz w:val="32"/>
          <w:szCs w:val="32"/>
        </w:rPr>
        <w:t>专业测试内容</w:t>
      </w:r>
      <w:r>
        <w:rPr>
          <w:rFonts w:hint="eastAsia" w:ascii="仿宋_GB2312" w:hAnsi="仿宋" w:eastAsia="仿宋_GB2312" w:cs="仿宋"/>
          <w:sz w:val="32"/>
          <w:szCs w:val="32"/>
        </w:rPr>
        <w:t>：具体分为技能基础知识和技能操作实务。其中技能基础知识包含单项选择题、多项选择题、判断题，共计80分；技能操作实务包含案例分析题，共计20。总分100分，考试时间：100分钟，专业测试具体分值与内容见下表：</w:t>
      </w:r>
    </w:p>
    <w:tbl>
      <w:tblPr>
        <w:tblStyle w:val="7"/>
        <w:tblW w:w="9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618"/>
        <w:gridCol w:w="1828"/>
        <w:gridCol w:w="1227"/>
        <w:gridCol w:w="1241"/>
        <w:gridCol w:w="91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2"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考试类别</w:t>
            </w:r>
          </w:p>
        </w:tc>
        <w:tc>
          <w:tcPr>
            <w:tcW w:w="261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内容模块</w:t>
            </w: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考核方式</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小题分</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小题数</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模块分值</w:t>
            </w:r>
          </w:p>
        </w:tc>
        <w:tc>
          <w:tcPr>
            <w:tcW w:w="9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技能基础知识</w:t>
            </w:r>
          </w:p>
        </w:tc>
        <w:tc>
          <w:tcPr>
            <w:tcW w:w="2618" w:type="dxa"/>
            <w:vMerge w:val="restart"/>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管理基础类</w:t>
            </w: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单项选择题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27" w:type="dxa"/>
            <w:vMerge w:val="restart"/>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多项选择题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2</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16</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判断题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restart"/>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房产经营类</w:t>
            </w: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单项选择题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多项选择题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2</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16</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判断题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restart"/>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制图与设备类</w:t>
            </w: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单项选择题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4</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4</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多项选择题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2</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4</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8</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2618"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判断题</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4</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4</w:t>
            </w:r>
          </w:p>
        </w:tc>
        <w:tc>
          <w:tcPr>
            <w:tcW w:w="927" w:type="dxa"/>
            <w:vMerge w:val="continue"/>
            <w:vAlign w:val="center"/>
          </w:tcPr>
          <w:p>
            <w:pPr>
              <w:widowControl w:val="0"/>
              <w:adjustRightInd w:val="0"/>
              <w:snapToGrid w:val="0"/>
              <w:spacing w:after="0" w:line="56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技能操作实务</w:t>
            </w:r>
          </w:p>
        </w:tc>
        <w:tc>
          <w:tcPr>
            <w:tcW w:w="261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法规与实务类</w:t>
            </w:r>
          </w:p>
        </w:tc>
        <w:tc>
          <w:tcPr>
            <w:tcW w:w="1828"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案例分析</w:t>
            </w:r>
          </w:p>
        </w:tc>
        <w:tc>
          <w:tcPr>
            <w:tcW w:w="12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10</w:t>
            </w:r>
          </w:p>
        </w:tc>
        <w:tc>
          <w:tcPr>
            <w:tcW w:w="1241"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2</w:t>
            </w:r>
          </w:p>
        </w:tc>
        <w:tc>
          <w:tcPr>
            <w:tcW w:w="914"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20</w:t>
            </w:r>
          </w:p>
        </w:tc>
        <w:tc>
          <w:tcPr>
            <w:tcW w:w="9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0" w:type="dxa"/>
            <w:gridSpan w:val="6"/>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合计</w:t>
            </w:r>
          </w:p>
        </w:tc>
        <w:tc>
          <w:tcPr>
            <w:tcW w:w="927" w:type="dxa"/>
            <w:vAlign w:val="center"/>
          </w:tcPr>
          <w:p>
            <w:pPr>
              <w:widowControl w:val="0"/>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100</w:t>
            </w:r>
          </w:p>
        </w:tc>
      </w:tr>
    </w:tbl>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物业管理行业从业能力为立足点，通过专业知识考试测量手段，综合考察学生在识记、理解、运用、综合运用各个层面对专业知识的掌握情况，贯彻“公平竞争、公正选拔、公开程序，德智体美劳全面考核、综合评价、择优录取”的原则。</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物业管理专业选拔专业知识的考试内容由管理基础类、设备制图类、房产经营类、法规与实务类共四个模块构成。</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模块一：管理基础类</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物业和物业管理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物业管理的产生和发展</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物业管理的基本环节和基本内容</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物业服务企业</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业主、业主大会和业主委员会</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物业服务企业与其他相关部门和机构的关系</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物业服务企业从业人员</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物业管理前期介入</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前期物业管理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物业管理招标投标</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11.</w:t>
      </w:r>
      <w:r>
        <w:rPr>
          <w:rFonts w:hint="eastAsia" w:ascii="仿宋_GB2312" w:hAnsi="仿宋" w:eastAsia="仿宋_GB2312" w:cs="仿宋"/>
          <w:sz w:val="32"/>
          <w:szCs w:val="32"/>
        </w:rPr>
        <w:t>物业承接验收</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12.</w:t>
      </w:r>
      <w:r>
        <w:rPr>
          <w:rFonts w:hint="eastAsia" w:ascii="仿宋_GB2312" w:hAnsi="仿宋" w:eastAsia="仿宋_GB2312" w:cs="仿宋"/>
          <w:sz w:val="32"/>
          <w:szCs w:val="32"/>
        </w:rPr>
        <w:t>业主入住与装修管理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13.</w:t>
      </w:r>
      <w:r>
        <w:rPr>
          <w:rFonts w:hint="eastAsia" w:ascii="仿宋_GB2312" w:hAnsi="仿宋" w:eastAsia="仿宋_GB2312" w:cs="仿宋"/>
          <w:sz w:val="32"/>
          <w:szCs w:val="32"/>
        </w:rPr>
        <w:t>物业服务合同</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模块二：房产经营类</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1.</w:t>
      </w:r>
      <w:r>
        <w:rPr>
          <w:rFonts w:hint="eastAsia" w:ascii="仿宋_GB2312" w:hAnsi="仿宋" w:eastAsia="仿宋_GB2312" w:cs="仿宋"/>
          <w:sz w:val="32"/>
          <w:szCs w:val="32"/>
          <w:lang w:val="fr-FR"/>
        </w:rPr>
        <w:t>物业项目的区位选择</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lang w:val="fr-FR"/>
        </w:rPr>
        <w:t>物业项目管理</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3.</w:t>
      </w:r>
      <w:r>
        <w:rPr>
          <w:rFonts w:hint="eastAsia" w:ascii="仿宋_GB2312" w:hAnsi="仿宋" w:eastAsia="仿宋_GB2312" w:cs="仿宋"/>
          <w:sz w:val="32"/>
          <w:szCs w:val="32"/>
          <w:lang w:val="fr-FR"/>
        </w:rPr>
        <w:t>物业投资的环境影响评价可行性</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lang w:val="fr-FR"/>
        </w:rPr>
        <w:t>4.</w:t>
      </w:r>
      <w:r>
        <w:rPr>
          <w:rFonts w:hint="eastAsia" w:ascii="仿宋_GB2312" w:hAnsi="仿宋" w:eastAsia="仿宋_GB2312" w:cs="仿宋"/>
          <w:sz w:val="32"/>
          <w:szCs w:val="32"/>
          <w:lang w:val="fr-FR"/>
        </w:rPr>
        <w:t>土地价格</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lang w:val="fr-FR"/>
        </w:rPr>
        <w:t>5.</w:t>
      </w:r>
      <w:r>
        <w:rPr>
          <w:rFonts w:hint="eastAsia" w:ascii="仿宋_GB2312" w:hAnsi="仿宋" w:eastAsia="仿宋_GB2312" w:cs="仿宋"/>
          <w:sz w:val="32"/>
          <w:szCs w:val="32"/>
          <w:lang w:val="fr-FR"/>
        </w:rPr>
        <w:t>建筑物价格</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6.</w:t>
      </w:r>
      <w:r>
        <w:rPr>
          <w:rFonts w:hint="eastAsia" w:ascii="仿宋_GB2312" w:hAnsi="仿宋" w:eastAsia="仿宋_GB2312" w:cs="仿宋"/>
          <w:sz w:val="32"/>
          <w:szCs w:val="32"/>
          <w:lang w:val="fr-FR"/>
        </w:rPr>
        <w:t>房地产价格</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7.</w:t>
      </w:r>
      <w:r>
        <w:rPr>
          <w:rFonts w:hint="eastAsia" w:ascii="仿宋_GB2312" w:hAnsi="仿宋" w:eastAsia="仿宋_GB2312" w:cs="仿宋"/>
          <w:sz w:val="32"/>
          <w:szCs w:val="32"/>
          <w:lang w:val="fr-FR"/>
        </w:rPr>
        <w:t>房地产产权制度</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8.</w:t>
      </w:r>
      <w:r>
        <w:rPr>
          <w:rFonts w:hint="eastAsia" w:ascii="仿宋_GB2312" w:hAnsi="仿宋" w:eastAsia="仿宋_GB2312" w:cs="仿宋"/>
          <w:sz w:val="32"/>
          <w:szCs w:val="32"/>
          <w:lang w:val="fr-FR"/>
        </w:rPr>
        <w:t>物业制度</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9.</w:t>
      </w:r>
      <w:r>
        <w:rPr>
          <w:rFonts w:hint="eastAsia" w:ascii="仿宋_GB2312" w:hAnsi="仿宋" w:eastAsia="仿宋_GB2312" w:cs="仿宋"/>
          <w:sz w:val="32"/>
          <w:szCs w:val="32"/>
          <w:lang w:val="fr-FR"/>
        </w:rPr>
        <w:t>房屋租赁制度</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10.</w:t>
      </w:r>
      <w:r>
        <w:rPr>
          <w:rFonts w:hint="eastAsia" w:ascii="仿宋_GB2312" w:hAnsi="仿宋" w:eastAsia="仿宋_GB2312" w:cs="仿宋"/>
          <w:sz w:val="32"/>
          <w:szCs w:val="32"/>
          <w:lang w:val="fr-FR"/>
        </w:rPr>
        <w:t>房地产税收制度</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11.</w:t>
      </w:r>
      <w:r>
        <w:rPr>
          <w:rFonts w:hint="eastAsia" w:ascii="仿宋_GB2312" w:hAnsi="仿宋" w:eastAsia="仿宋_GB2312" w:cs="仿宋"/>
          <w:sz w:val="32"/>
          <w:szCs w:val="32"/>
          <w:lang w:val="fr-FR"/>
        </w:rPr>
        <w:t>房地产中介服务制度</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12.</w:t>
      </w:r>
      <w:r>
        <w:rPr>
          <w:rFonts w:hint="eastAsia" w:ascii="仿宋_GB2312" w:hAnsi="仿宋" w:eastAsia="仿宋_GB2312" w:cs="仿宋"/>
          <w:sz w:val="32"/>
          <w:szCs w:val="32"/>
          <w:lang w:val="fr-FR"/>
        </w:rPr>
        <w:t>物业资产经营与管理</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模块三、制图与设备</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点的投影:理解点的投影规律，能确定两点的相对位置关系，并判别重影点的可见性。</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直线的投影:理解各种位置直线的投影特点、直线上点的投影特性。</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 xml:space="preserve">平面的投影:理解平面的表示法及各种位置平面的投影特点。 </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组合形体的投影:理解组合体的形体分析法和线面分析法，能识读组合体投影图。</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小区给水排水系统的管理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建筑供热系统管理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燃气供应系统管理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建筑通风系统管理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空气调节系统管理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建筑供配电系统管理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11.</w:t>
      </w:r>
      <w:r>
        <w:rPr>
          <w:rFonts w:hint="eastAsia" w:ascii="仿宋_GB2312" w:hAnsi="仿宋" w:eastAsia="仿宋_GB2312" w:cs="仿宋"/>
          <w:sz w:val="32"/>
          <w:szCs w:val="32"/>
        </w:rPr>
        <w:t>电气照明系统管理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12.</w:t>
      </w:r>
      <w:r>
        <w:rPr>
          <w:rFonts w:hint="eastAsia" w:ascii="仿宋_GB2312" w:hAnsi="仿宋" w:eastAsia="仿宋_GB2312" w:cs="仿宋"/>
          <w:sz w:val="32"/>
          <w:szCs w:val="32"/>
        </w:rPr>
        <w:t>电梯系统管理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13.</w:t>
      </w:r>
      <w:r>
        <w:rPr>
          <w:rFonts w:hint="eastAsia" w:ascii="仿宋_GB2312" w:hAnsi="仿宋" w:eastAsia="仿宋_GB2312" w:cs="仿宋"/>
          <w:sz w:val="32"/>
          <w:szCs w:val="32"/>
        </w:rPr>
        <w:t>建筑防雷与安全用电系统管理</w:t>
      </w:r>
    </w:p>
    <w:p>
      <w:pPr>
        <w:spacing w:after="0"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模块四、法规与实务</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1.</w:t>
      </w:r>
      <w:r>
        <w:rPr>
          <w:rFonts w:hint="eastAsia" w:ascii="仿宋_GB2312" w:hAnsi="仿宋" w:eastAsia="仿宋_GB2312" w:cs="仿宋"/>
          <w:sz w:val="32"/>
          <w:szCs w:val="32"/>
          <w:lang w:val="fr-FR"/>
        </w:rPr>
        <w:t>物业服务企业设立与机构设置</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2.</w:t>
      </w:r>
      <w:r>
        <w:rPr>
          <w:rFonts w:hint="eastAsia" w:ascii="仿宋_GB2312" w:hAnsi="仿宋" w:eastAsia="仿宋_GB2312" w:cs="仿宋"/>
          <w:sz w:val="32"/>
          <w:szCs w:val="32"/>
          <w:lang w:val="fr-FR"/>
        </w:rPr>
        <w:t>物业管理招标与投标运作</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3.</w:t>
      </w:r>
      <w:r>
        <w:rPr>
          <w:rFonts w:hint="eastAsia" w:ascii="仿宋_GB2312" w:hAnsi="仿宋" w:eastAsia="仿宋_GB2312" w:cs="仿宋"/>
          <w:sz w:val="32"/>
          <w:szCs w:val="32"/>
          <w:lang w:val="fr-FR"/>
        </w:rPr>
        <w:t>物业服务合同签订与管理规约制定</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4.</w:t>
      </w:r>
      <w:r>
        <w:rPr>
          <w:rFonts w:hint="eastAsia" w:ascii="仿宋_GB2312" w:hAnsi="仿宋" w:eastAsia="仿宋_GB2312" w:cs="仿宋"/>
          <w:sz w:val="32"/>
          <w:szCs w:val="32"/>
          <w:lang w:val="fr-FR"/>
        </w:rPr>
        <w:t>物业管理早期介入与前期管理运作</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5.</w:t>
      </w:r>
      <w:r>
        <w:rPr>
          <w:rFonts w:hint="eastAsia" w:ascii="仿宋_GB2312" w:hAnsi="仿宋" w:eastAsia="仿宋_GB2312" w:cs="仿宋"/>
          <w:sz w:val="32"/>
          <w:szCs w:val="32"/>
          <w:lang w:val="fr-FR"/>
        </w:rPr>
        <w:t>物业的承接查验</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6.</w:t>
      </w:r>
      <w:r>
        <w:rPr>
          <w:rFonts w:hint="eastAsia" w:ascii="仿宋_GB2312" w:hAnsi="仿宋" w:eastAsia="仿宋_GB2312" w:cs="仿宋"/>
          <w:sz w:val="32"/>
          <w:szCs w:val="32"/>
          <w:lang w:val="fr-FR"/>
        </w:rPr>
        <w:t>物业入住与装修管理</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7.</w:t>
      </w:r>
      <w:r>
        <w:rPr>
          <w:rFonts w:hint="eastAsia" w:ascii="仿宋_GB2312" w:hAnsi="仿宋" w:eastAsia="仿宋_GB2312" w:cs="仿宋"/>
          <w:sz w:val="32"/>
          <w:szCs w:val="32"/>
          <w:lang w:val="fr-FR"/>
        </w:rPr>
        <w:t>物业环境管理的内容与方法</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8.</w:t>
      </w:r>
      <w:r>
        <w:rPr>
          <w:rFonts w:hint="eastAsia" w:ascii="仿宋_GB2312" w:hAnsi="仿宋" w:eastAsia="仿宋_GB2312" w:cs="仿宋"/>
          <w:sz w:val="32"/>
          <w:szCs w:val="32"/>
          <w:lang w:val="fr-FR"/>
        </w:rPr>
        <w:t>物业区域公共秩序的维护</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9.</w:t>
      </w:r>
      <w:r>
        <w:rPr>
          <w:rFonts w:hint="eastAsia" w:ascii="仿宋_GB2312" w:hAnsi="仿宋" w:eastAsia="仿宋_GB2312" w:cs="仿宋"/>
          <w:sz w:val="32"/>
          <w:szCs w:val="32"/>
          <w:lang w:val="fr-FR"/>
        </w:rPr>
        <w:t>物业管理风险防范与紧急事件处理预案</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10.</w:t>
      </w:r>
      <w:r>
        <w:rPr>
          <w:rFonts w:hint="eastAsia" w:ascii="仿宋_GB2312" w:hAnsi="仿宋" w:eastAsia="仿宋_GB2312" w:cs="仿宋"/>
          <w:sz w:val="32"/>
          <w:szCs w:val="32"/>
          <w:lang w:val="fr-FR"/>
        </w:rPr>
        <w:t>财务管理</w:t>
      </w:r>
    </w:p>
    <w:p>
      <w:pPr>
        <w:spacing w:after="0" w:line="560" w:lineRule="exact"/>
        <w:ind w:firstLine="640" w:firstLineChars="200"/>
        <w:rPr>
          <w:rFonts w:ascii="仿宋_GB2312" w:hAnsi="仿宋" w:eastAsia="仿宋_GB2312" w:cs="仿宋"/>
          <w:sz w:val="32"/>
          <w:szCs w:val="32"/>
          <w:lang w:val="fr-FR"/>
        </w:rPr>
      </w:pPr>
      <w:r>
        <w:rPr>
          <w:rFonts w:ascii="仿宋_GB2312" w:hAnsi="仿宋" w:eastAsia="仿宋_GB2312" w:cs="仿宋"/>
          <w:sz w:val="32"/>
          <w:szCs w:val="32"/>
        </w:rPr>
        <w:t>11.</w:t>
      </w:r>
      <w:r>
        <w:rPr>
          <w:rFonts w:hint="eastAsia" w:ascii="仿宋_GB2312" w:hAnsi="仿宋" w:eastAsia="仿宋_GB2312" w:cs="仿宋"/>
          <w:sz w:val="32"/>
          <w:szCs w:val="32"/>
          <w:lang w:val="fr-FR"/>
        </w:rPr>
        <w:t>物业服务企业人力资源管理</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12.</w:t>
      </w:r>
      <w:r>
        <w:rPr>
          <w:rFonts w:hint="eastAsia" w:ascii="仿宋_GB2312" w:hAnsi="仿宋" w:eastAsia="仿宋_GB2312" w:cs="仿宋"/>
          <w:sz w:val="32"/>
          <w:szCs w:val="32"/>
          <w:lang w:val="fr-FR"/>
        </w:rPr>
        <w:t>客户管理</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五、专业简介</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专业对应的岗位情况</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物业管理行业调研结果显示，本专业毕业生就业主要岗位为物业企业的客户服务、工程管理、环境与安全管理等工作岗位，少数从事房地产相关工作。学生就业初期主要从事前台接待、楼管员、电气及机械设备维修工等基本工作岗位，经过3－5年的发展，部分学生可担任部位门经理甚至物业经理等工作，具体为：</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（1）物业管理公司物业管理员（含前台客服岗位）、物业客服专员、物业管家</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（2）物业管理公司物业行政助理、物业行政文员</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（3）物业管理公司工程、设备维修员</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（4）物业管理公司商业项目资产运营专员</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（5）物业管理公司智能楼宇维保员</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薪酬</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工作岗位起薪2500-4000元，部门经理起薪5000-8000元，物业项目经理年薪12万起，一般包食住。近三年学生就业率100%，毕业生主要集中在武汉市物业管理各业态项目，少部分在其他各大城市从事物业管理相关工作。</w:t>
      </w:r>
    </w:p>
    <w:p>
      <w:pPr>
        <w:spacing w:after="0"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校企合作企业</w:t>
      </w:r>
    </w:p>
    <w:p>
      <w:pPr>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院先后与武汉万科物业管理有限公司、武汉丽岛物业管理有限公司、武汉中电建物业管理有限公司、中海物业管理有限公司、武汉同济物业管理有限公司、武汉顺诚物业管理有限公司等公司展开了深度校企合作。各届毕业生遍布100多家物业公司工作。</w:t>
      </w:r>
    </w:p>
    <w:p>
      <w:pPr>
        <w:pStyle w:val="21"/>
        <w:adjustRightInd w:val="0"/>
        <w:snapToGrid w:val="0"/>
        <w:spacing w:after="0" w:line="560" w:lineRule="exact"/>
        <w:ind w:left="0"/>
        <w:jc w:val="both"/>
        <w:rPr>
          <w:rFonts w:ascii="黑体" w:hAnsi="黑体" w:eastAsia="黑体" w:cs="仿宋"/>
          <w:b/>
          <w:sz w:val="32"/>
          <w:szCs w:val="32"/>
        </w:rPr>
      </w:pP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六、样题</w:t>
      </w:r>
    </w:p>
    <w:p>
      <w:pPr>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技能基础知识题型示例及评分参考</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一、单项选择题（共20小题，每小题1分， 共20分）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下列每小题给出的4个备选项中只有1个最符合题意，请将其选出，未选、错选均不得分。</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1、《物业管理条例》调整的业主选择物业管理企业的方式是（    ）</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A、法定          B、选聘           C、招聘          D、委派</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2、中国物业管理协会成立于（    ）</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A、1994年         B、1996年       C、1998年         D、2000年</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参考答案：1、B  2、D</w:t>
      </w:r>
    </w:p>
    <w:p>
      <w:pPr>
        <w:adjustRightInd w:val="0"/>
        <w:snapToGrid w:val="0"/>
        <w:spacing w:after="0" w:line="560" w:lineRule="exact"/>
        <w:jc w:val="both"/>
        <w:rPr>
          <w:rFonts w:ascii="仿宋_GB2312" w:hAnsi="仿宋" w:eastAsia="仿宋_GB2312" w:cs="仿宋"/>
          <w:sz w:val="32"/>
          <w:szCs w:val="32"/>
        </w:rPr>
      </w:pP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二、多项选择题（共20题，每小题2分，共40分）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在每题给出的5个选项中，至少有2个选项是符合题目要求的。错选、多选或少选均不得分。</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1、抵押人对抵押财产享有独立的（    ）。</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A、占有权        B、使用权       C、经营权      D、处分权       E、转让权</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参考答案：1、ABC</w:t>
      </w:r>
    </w:p>
    <w:p>
      <w:pPr>
        <w:adjustRightInd w:val="0"/>
        <w:snapToGrid w:val="0"/>
        <w:spacing w:after="0" w:line="560" w:lineRule="exact"/>
        <w:jc w:val="both"/>
        <w:rPr>
          <w:rFonts w:ascii="仿宋_GB2312" w:hAnsi="仿宋" w:eastAsia="仿宋_GB2312" w:cs="仿宋"/>
          <w:sz w:val="32"/>
          <w:szCs w:val="32"/>
        </w:rPr>
      </w:pP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三、判断题（共20题，每小题1分，共20分）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请判断下列题干表述的正误，正确的请在题干后面的括号中填入</w:t>
      </w:r>
      <w:r>
        <w:rPr>
          <w:rFonts w:hint="eastAsia" w:ascii="仿宋_GB2312" w:hAnsi="仿宋" w:eastAsia="仿宋_GB2312" w:cs="仿宋"/>
          <w:sz w:val="32"/>
          <w:szCs w:val="32"/>
        </w:rPr>
        <w:t>“</w:t>
      </w:r>
      <w:r>
        <w:rPr>
          <w:rFonts w:ascii="仿宋_GB2312" w:hAnsi="仿宋" w:eastAsia="仿宋_GB2312" w:cs="仿宋"/>
          <w:sz w:val="32"/>
          <w:szCs w:val="32"/>
        </w:rPr>
        <w:t>√</w:t>
      </w:r>
      <w:r>
        <w:rPr>
          <w:rFonts w:hint="eastAsia" w:ascii="仿宋_GB2312" w:hAnsi="仿宋" w:eastAsia="仿宋_GB2312" w:cs="仿宋"/>
          <w:sz w:val="32"/>
          <w:szCs w:val="32"/>
        </w:rPr>
        <w:t>”</w:t>
      </w:r>
      <w:r>
        <w:rPr>
          <w:rFonts w:ascii="仿宋_GB2312" w:hAnsi="仿宋" w:eastAsia="仿宋_GB2312" w:cs="仿宋"/>
          <w:sz w:val="32"/>
          <w:szCs w:val="32"/>
        </w:rPr>
        <w:t>，错误的请在题干后面的括号中填入</w:t>
      </w:r>
      <w:r>
        <w:rPr>
          <w:rFonts w:hint="eastAsia" w:ascii="仿宋_GB2312" w:hAnsi="仿宋" w:eastAsia="仿宋_GB2312" w:cs="仿宋"/>
          <w:sz w:val="32"/>
          <w:szCs w:val="32"/>
        </w:rPr>
        <w:t>“</w:t>
      </w:r>
      <w:r>
        <w:rPr>
          <w:rFonts w:ascii="仿宋_GB2312" w:hAnsi="仿宋" w:eastAsia="仿宋_GB2312" w:cs="仿宋"/>
          <w:sz w:val="32"/>
          <w:szCs w:val="32"/>
        </w:rPr>
        <w:t>×</w:t>
      </w:r>
      <w:r>
        <w:rPr>
          <w:rFonts w:hint="eastAsia" w:ascii="仿宋_GB2312" w:hAnsi="仿宋" w:eastAsia="仿宋_GB2312" w:cs="仿宋"/>
          <w:sz w:val="32"/>
          <w:szCs w:val="32"/>
        </w:rPr>
        <w:t>”</w:t>
      </w:r>
      <w:r>
        <w:rPr>
          <w:rFonts w:ascii="仿宋_GB2312" w:hAnsi="仿宋" w:eastAsia="仿宋_GB2312" w:cs="仿宋"/>
          <w:sz w:val="32"/>
          <w:szCs w:val="32"/>
        </w:rPr>
        <w:t>，错填或不填的，不得分。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用于教育、医疗、市政等公共福利事业的房地产不得设定房地产抵押权</w:t>
      </w:r>
      <w:r>
        <w:rPr>
          <w:rFonts w:ascii="仿宋_GB2312" w:hAnsi="仿宋" w:eastAsia="仿宋_GB2312" w:cs="仿宋"/>
          <w:sz w:val="32"/>
          <w:szCs w:val="32"/>
        </w:rPr>
        <w:t>。</w:t>
      </w:r>
      <w:r>
        <w:rPr>
          <w:rFonts w:hint="eastAsia" w:ascii="仿宋_GB2312" w:hAnsi="仿宋" w:eastAsia="仿宋_GB2312" w:cs="仿宋"/>
          <w:sz w:val="32"/>
          <w:szCs w:val="32"/>
        </w:rPr>
        <w:t>（    ）</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w:t>
      </w:r>
    </w:p>
    <w:p>
      <w:pPr>
        <w:adjustRightInd w:val="0"/>
        <w:snapToGrid w:val="0"/>
        <w:spacing w:after="0" w:line="560" w:lineRule="exact"/>
        <w:jc w:val="both"/>
        <w:rPr>
          <w:rFonts w:ascii="仿宋_GB2312" w:hAnsi="仿宋" w:eastAsia="仿宋_GB2312" w:cs="仿宋"/>
          <w:sz w:val="32"/>
          <w:szCs w:val="32"/>
        </w:rPr>
      </w:pPr>
      <w:r>
        <w:rPr>
          <w:rFonts w:ascii="仿宋_GB2312" w:hAnsi="仿宋" w:eastAsia="仿宋_GB2312" w:cs="仿宋"/>
          <w:sz w:val="32"/>
          <w:szCs w:val="32"/>
        </w:rPr>
        <w:t>参考答案:(√ )</w:t>
      </w:r>
    </w:p>
    <w:p>
      <w:pPr>
        <w:adjustRightInd w:val="0"/>
        <w:snapToGrid w:val="0"/>
        <w:spacing w:after="0" w:line="560" w:lineRule="exact"/>
        <w:jc w:val="both"/>
        <w:rPr>
          <w:rFonts w:ascii="仿宋_GB2312" w:hAnsi="仿宋" w:eastAsia="仿宋_GB2312" w:cs="仿宋"/>
          <w:sz w:val="32"/>
          <w:szCs w:val="32"/>
        </w:rPr>
      </w:pPr>
    </w:p>
    <w:p>
      <w:pPr>
        <w:adjustRightInd w:val="0"/>
        <w:snapToGrid w:val="0"/>
        <w:spacing w:after="0"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技能操作实务题型示例及评分参考</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四、案例分析题（共2题，每小题10分，共20分）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根据案例分析的内容，答出一个给分点就给分，说的意思不完全一致也会给分，多答不会给分，答错则不给分。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徐某在小区内擦洗车辆的过程中，因窨井盖损坏不稳固，不慎跌入窨井而致五根肋骨骨折，日前，某区人民法院判决小区所在的物业服务企业赔偿徐某医疗费等各项费用4600余元。</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徐某系武汉市某小区业主。2012年7月，该小区业委会与大唐物业公司（化名）签订合同，约定该小区物业服务由大唐物业公司提供。合同约定大唐物业公司应按养护计划和操作规程，对房屋共用部位、共用设施设备状况进行检查，发现安全隐患或险情及时排除。</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2013年4月的一个晚上，徐某在小区内擦洗车辆时，因窨井盖损坏不稳固，不慎跌入窨井而致使其受伤，徐某认为，大唐物业公司对小区的安全重视不够，没有对已出现的安全隐患及时排除或采取设置警示标识、防护栏等必要防范措施，导致自己跌入窨井而受伤，大唐物业公司应承担赔偿责任，遂一纸诉状将大唐物业公司诉至法院。　　</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问题：本案中物业企业是否需要承担侵权赔偿责任？（2分）请说明理由。（8分）</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【答题要点】</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应当承担侵权赔偿责任。（2分）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本案是一起公共区域设施致人损坏的典型案例。窨井设施属小区内的公共设施，物业服务企业作为管理人，对窨井地下设施负有管理、维护义务，应当尽职尽责，及时采取相关措施，消除危险隐患，否则就要承担相应的责任。（3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并且窨井致人损害纠纷案采取过错推定原则。《侵权责任法》第九十一条规定：“窨井等地下设施造成他人损害，管理人不能证明尽到管理职责的，应当承担侵权责任。”物业服务企业须就其尽到了管理职责承担举证责任，如举证不能，则推定其有过错。本案中，窨井盖存在损坏的情形，大唐物业公司不能证明其已修复，或采取了有效措施，因此推定其未尽到管理职责，应当承担侵权赔偿责任。（5分）</w:t>
      </w:r>
    </w:p>
    <w:p>
      <w:pPr>
        <w:adjustRightInd w:val="0"/>
        <w:snapToGrid w:val="0"/>
        <w:spacing w:after="0" w:line="240" w:lineRule="auto"/>
        <w:jc w:val="both"/>
        <w:rPr>
          <w:rFonts w:ascii="仿宋_GB2312" w:hAnsi="仿宋" w:eastAsia="仿宋_GB2312" w:cs="仿宋"/>
          <w:sz w:val="32"/>
          <w:szCs w:val="32"/>
        </w:rPr>
      </w:pPr>
    </w:p>
    <w:p>
      <w:pPr>
        <w:adjustRightInd w:val="0"/>
        <w:snapToGrid w:val="0"/>
        <w:spacing w:after="0" w:line="240" w:lineRule="auto"/>
        <w:jc w:val="both"/>
        <w:rPr>
          <w:rFonts w:ascii="仿宋_GB2312" w:hAnsi="仿宋" w:eastAsia="仿宋_GB2312" w:cs="仿宋"/>
          <w:sz w:val="32"/>
          <w:szCs w:val="32"/>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240"/>
      </w:tabs>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-164465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2.95pt;height:144pt;width:144pt;mso-position-horizontal:right;mso-position-horizontal-relative:margin;mso-wrap-style:none;z-index:251658240;mso-width-relative:page;mso-height-relative:page;" filled="f" stroked="f" coordsize="21600,21600" o:gfxdata="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ix2L1gAAAAgBAAAPAAAAAAAAAAEAIAAA&#10;ACIAAABkcnMvZG93bnJldi54bWxQSwECFAAUAAAACACHTuJA+k7mmg4CAAAHBAAADgAAAAAAAAAB&#10;ACAAAAAlAQAAZHJzL2Uyb0RvYy54bWxQSwUGAAAAAAYABgBZAQAApQ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1</w:t>
                    </w:r>
                    <w:r>
                      <w:rPr>
                        <w:rFonts w:hint="eastAsia" w:eastAsia="宋体"/>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1E"/>
    <w:rsid w:val="000017AC"/>
    <w:rsid w:val="00002FB7"/>
    <w:rsid w:val="00003CF0"/>
    <w:rsid w:val="00005062"/>
    <w:rsid w:val="0000690F"/>
    <w:rsid w:val="00011C4C"/>
    <w:rsid w:val="00016C2B"/>
    <w:rsid w:val="000244F2"/>
    <w:rsid w:val="000306A3"/>
    <w:rsid w:val="0003509E"/>
    <w:rsid w:val="00044768"/>
    <w:rsid w:val="00045C69"/>
    <w:rsid w:val="00046A94"/>
    <w:rsid w:val="000603E4"/>
    <w:rsid w:val="00061B1B"/>
    <w:rsid w:val="000623B7"/>
    <w:rsid w:val="000624DC"/>
    <w:rsid w:val="00067B8C"/>
    <w:rsid w:val="0007212D"/>
    <w:rsid w:val="00080E84"/>
    <w:rsid w:val="00087C01"/>
    <w:rsid w:val="000929FD"/>
    <w:rsid w:val="000A21E0"/>
    <w:rsid w:val="000A5CFB"/>
    <w:rsid w:val="000B3D18"/>
    <w:rsid w:val="000B6CB2"/>
    <w:rsid w:val="000B6DF0"/>
    <w:rsid w:val="000C58C6"/>
    <w:rsid w:val="000D1A82"/>
    <w:rsid w:val="000D1E60"/>
    <w:rsid w:val="000D487C"/>
    <w:rsid w:val="000E3F27"/>
    <w:rsid w:val="000E46EB"/>
    <w:rsid w:val="000F4442"/>
    <w:rsid w:val="000F7C87"/>
    <w:rsid w:val="00101F98"/>
    <w:rsid w:val="00105377"/>
    <w:rsid w:val="001103AB"/>
    <w:rsid w:val="00111B61"/>
    <w:rsid w:val="001177AD"/>
    <w:rsid w:val="00122FC5"/>
    <w:rsid w:val="00123E4D"/>
    <w:rsid w:val="00160AED"/>
    <w:rsid w:val="00167DE1"/>
    <w:rsid w:val="00176986"/>
    <w:rsid w:val="00185607"/>
    <w:rsid w:val="00185867"/>
    <w:rsid w:val="001A2571"/>
    <w:rsid w:val="001A3D17"/>
    <w:rsid w:val="001B7EEB"/>
    <w:rsid w:val="001E36EF"/>
    <w:rsid w:val="001E40DB"/>
    <w:rsid w:val="001E4912"/>
    <w:rsid w:val="001F24E4"/>
    <w:rsid w:val="002008C6"/>
    <w:rsid w:val="002112F0"/>
    <w:rsid w:val="002126A3"/>
    <w:rsid w:val="0021580B"/>
    <w:rsid w:val="0021775B"/>
    <w:rsid w:val="00221ED0"/>
    <w:rsid w:val="00222994"/>
    <w:rsid w:val="00225FD5"/>
    <w:rsid w:val="0024177B"/>
    <w:rsid w:val="002430AD"/>
    <w:rsid w:val="00246018"/>
    <w:rsid w:val="0025167D"/>
    <w:rsid w:val="002661B4"/>
    <w:rsid w:val="00274D3A"/>
    <w:rsid w:val="0027556B"/>
    <w:rsid w:val="0027626B"/>
    <w:rsid w:val="0028662E"/>
    <w:rsid w:val="002A5CF6"/>
    <w:rsid w:val="002B3923"/>
    <w:rsid w:val="002C08E6"/>
    <w:rsid w:val="002C403E"/>
    <w:rsid w:val="002D5A2B"/>
    <w:rsid w:val="002D5B1B"/>
    <w:rsid w:val="002E1215"/>
    <w:rsid w:val="002F1392"/>
    <w:rsid w:val="00303136"/>
    <w:rsid w:val="003067FA"/>
    <w:rsid w:val="00310803"/>
    <w:rsid w:val="003128A6"/>
    <w:rsid w:val="003135A0"/>
    <w:rsid w:val="0032544A"/>
    <w:rsid w:val="003254DD"/>
    <w:rsid w:val="00331836"/>
    <w:rsid w:val="003354C3"/>
    <w:rsid w:val="003464C1"/>
    <w:rsid w:val="00347C5D"/>
    <w:rsid w:val="0035197A"/>
    <w:rsid w:val="003569B6"/>
    <w:rsid w:val="00377F9D"/>
    <w:rsid w:val="0038589B"/>
    <w:rsid w:val="00385CA2"/>
    <w:rsid w:val="003D35E6"/>
    <w:rsid w:val="003D3EA7"/>
    <w:rsid w:val="003F0F86"/>
    <w:rsid w:val="00400B2C"/>
    <w:rsid w:val="00404478"/>
    <w:rsid w:val="00421581"/>
    <w:rsid w:val="0042353C"/>
    <w:rsid w:val="00423E31"/>
    <w:rsid w:val="00426F54"/>
    <w:rsid w:val="00432F2B"/>
    <w:rsid w:val="004407A3"/>
    <w:rsid w:val="00440EEE"/>
    <w:rsid w:val="004454BB"/>
    <w:rsid w:val="00456B4C"/>
    <w:rsid w:val="00466209"/>
    <w:rsid w:val="00481A91"/>
    <w:rsid w:val="00483813"/>
    <w:rsid w:val="0048458B"/>
    <w:rsid w:val="004919A1"/>
    <w:rsid w:val="00493881"/>
    <w:rsid w:val="004C552E"/>
    <w:rsid w:val="004D0E4C"/>
    <w:rsid w:val="004D4AE9"/>
    <w:rsid w:val="004D4B47"/>
    <w:rsid w:val="004E0A14"/>
    <w:rsid w:val="00511FEA"/>
    <w:rsid w:val="00521780"/>
    <w:rsid w:val="005351F5"/>
    <w:rsid w:val="0054346E"/>
    <w:rsid w:val="005442FC"/>
    <w:rsid w:val="005577BE"/>
    <w:rsid w:val="00565B16"/>
    <w:rsid w:val="00573C8C"/>
    <w:rsid w:val="00582F97"/>
    <w:rsid w:val="005903EB"/>
    <w:rsid w:val="00590BE4"/>
    <w:rsid w:val="00593DF0"/>
    <w:rsid w:val="00593FFD"/>
    <w:rsid w:val="005A6B91"/>
    <w:rsid w:val="005B1057"/>
    <w:rsid w:val="005B5D26"/>
    <w:rsid w:val="005C2AD6"/>
    <w:rsid w:val="005F00E9"/>
    <w:rsid w:val="005F5A22"/>
    <w:rsid w:val="00610E20"/>
    <w:rsid w:val="006164E1"/>
    <w:rsid w:val="0061786C"/>
    <w:rsid w:val="00617904"/>
    <w:rsid w:val="00620062"/>
    <w:rsid w:val="00631C75"/>
    <w:rsid w:val="0063637E"/>
    <w:rsid w:val="006439CA"/>
    <w:rsid w:val="00655EF1"/>
    <w:rsid w:val="0066245E"/>
    <w:rsid w:val="00672774"/>
    <w:rsid w:val="00673CB3"/>
    <w:rsid w:val="00676A14"/>
    <w:rsid w:val="006948DA"/>
    <w:rsid w:val="00694DEE"/>
    <w:rsid w:val="006A36E5"/>
    <w:rsid w:val="006B40A9"/>
    <w:rsid w:val="006B6157"/>
    <w:rsid w:val="006C4EA8"/>
    <w:rsid w:val="006D3616"/>
    <w:rsid w:val="006E4FB1"/>
    <w:rsid w:val="006E5B85"/>
    <w:rsid w:val="006F5F4B"/>
    <w:rsid w:val="007033E2"/>
    <w:rsid w:val="00706829"/>
    <w:rsid w:val="00714BB4"/>
    <w:rsid w:val="007252DF"/>
    <w:rsid w:val="00735B3F"/>
    <w:rsid w:val="00736E74"/>
    <w:rsid w:val="007426F4"/>
    <w:rsid w:val="007509BE"/>
    <w:rsid w:val="0076735D"/>
    <w:rsid w:val="00773617"/>
    <w:rsid w:val="00783610"/>
    <w:rsid w:val="00790858"/>
    <w:rsid w:val="0079347C"/>
    <w:rsid w:val="007A5B10"/>
    <w:rsid w:val="007B58A9"/>
    <w:rsid w:val="0080256B"/>
    <w:rsid w:val="008042B7"/>
    <w:rsid w:val="00805C7F"/>
    <w:rsid w:val="00807B45"/>
    <w:rsid w:val="00817AA0"/>
    <w:rsid w:val="008211DE"/>
    <w:rsid w:val="008266AD"/>
    <w:rsid w:val="00827A74"/>
    <w:rsid w:val="00827D3A"/>
    <w:rsid w:val="008303AF"/>
    <w:rsid w:val="008533D2"/>
    <w:rsid w:val="008721C4"/>
    <w:rsid w:val="00872B61"/>
    <w:rsid w:val="008768CA"/>
    <w:rsid w:val="008824F7"/>
    <w:rsid w:val="008874D3"/>
    <w:rsid w:val="00891F93"/>
    <w:rsid w:val="00893098"/>
    <w:rsid w:val="00897C9D"/>
    <w:rsid w:val="008A1DB8"/>
    <w:rsid w:val="008B07D5"/>
    <w:rsid w:val="008C00FF"/>
    <w:rsid w:val="008C2E7F"/>
    <w:rsid w:val="008D61F5"/>
    <w:rsid w:val="008D6A58"/>
    <w:rsid w:val="008E4F75"/>
    <w:rsid w:val="008E608B"/>
    <w:rsid w:val="0090073F"/>
    <w:rsid w:val="009071B2"/>
    <w:rsid w:val="00914690"/>
    <w:rsid w:val="009155D9"/>
    <w:rsid w:val="009211CD"/>
    <w:rsid w:val="009238F9"/>
    <w:rsid w:val="00942383"/>
    <w:rsid w:val="00950838"/>
    <w:rsid w:val="00970884"/>
    <w:rsid w:val="0098109F"/>
    <w:rsid w:val="00981B6E"/>
    <w:rsid w:val="0098406A"/>
    <w:rsid w:val="00984B41"/>
    <w:rsid w:val="009860C1"/>
    <w:rsid w:val="009A1955"/>
    <w:rsid w:val="009A78D2"/>
    <w:rsid w:val="009B1A43"/>
    <w:rsid w:val="009B1F35"/>
    <w:rsid w:val="009C27BB"/>
    <w:rsid w:val="009C3671"/>
    <w:rsid w:val="009D3D51"/>
    <w:rsid w:val="009E1EF6"/>
    <w:rsid w:val="009E42F2"/>
    <w:rsid w:val="009E7CDA"/>
    <w:rsid w:val="009F48BE"/>
    <w:rsid w:val="009F76E5"/>
    <w:rsid w:val="00A20A4C"/>
    <w:rsid w:val="00A24963"/>
    <w:rsid w:val="00A332B2"/>
    <w:rsid w:val="00A42077"/>
    <w:rsid w:val="00A55E93"/>
    <w:rsid w:val="00A56838"/>
    <w:rsid w:val="00A70E66"/>
    <w:rsid w:val="00A93DA4"/>
    <w:rsid w:val="00A96283"/>
    <w:rsid w:val="00AC3171"/>
    <w:rsid w:val="00AC3E1F"/>
    <w:rsid w:val="00AC643D"/>
    <w:rsid w:val="00AE7098"/>
    <w:rsid w:val="00B07DEF"/>
    <w:rsid w:val="00B123AB"/>
    <w:rsid w:val="00B16616"/>
    <w:rsid w:val="00B209B0"/>
    <w:rsid w:val="00B22111"/>
    <w:rsid w:val="00B258FC"/>
    <w:rsid w:val="00B25E7F"/>
    <w:rsid w:val="00B37A29"/>
    <w:rsid w:val="00B646F8"/>
    <w:rsid w:val="00B70C46"/>
    <w:rsid w:val="00B73C91"/>
    <w:rsid w:val="00B87C0C"/>
    <w:rsid w:val="00B927DA"/>
    <w:rsid w:val="00B94981"/>
    <w:rsid w:val="00BA11AA"/>
    <w:rsid w:val="00BB1CFB"/>
    <w:rsid w:val="00BB4832"/>
    <w:rsid w:val="00BD31AC"/>
    <w:rsid w:val="00BF628F"/>
    <w:rsid w:val="00C0244C"/>
    <w:rsid w:val="00C15094"/>
    <w:rsid w:val="00C15AB5"/>
    <w:rsid w:val="00C1617A"/>
    <w:rsid w:val="00C2105E"/>
    <w:rsid w:val="00C24C28"/>
    <w:rsid w:val="00C24F70"/>
    <w:rsid w:val="00C27FC7"/>
    <w:rsid w:val="00C30AD4"/>
    <w:rsid w:val="00C350BA"/>
    <w:rsid w:val="00C43CE2"/>
    <w:rsid w:val="00C4758D"/>
    <w:rsid w:val="00C479AD"/>
    <w:rsid w:val="00C5160C"/>
    <w:rsid w:val="00C61084"/>
    <w:rsid w:val="00C64182"/>
    <w:rsid w:val="00C66308"/>
    <w:rsid w:val="00C728B0"/>
    <w:rsid w:val="00C82D90"/>
    <w:rsid w:val="00C92F00"/>
    <w:rsid w:val="00CB7D5E"/>
    <w:rsid w:val="00CC09F8"/>
    <w:rsid w:val="00CC1285"/>
    <w:rsid w:val="00CD7D06"/>
    <w:rsid w:val="00CF0F67"/>
    <w:rsid w:val="00CF198C"/>
    <w:rsid w:val="00D007A4"/>
    <w:rsid w:val="00D11E06"/>
    <w:rsid w:val="00D15ECE"/>
    <w:rsid w:val="00D24922"/>
    <w:rsid w:val="00D26A2F"/>
    <w:rsid w:val="00D27BB0"/>
    <w:rsid w:val="00D33749"/>
    <w:rsid w:val="00D47CB6"/>
    <w:rsid w:val="00D61D32"/>
    <w:rsid w:val="00D66D17"/>
    <w:rsid w:val="00D72F68"/>
    <w:rsid w:val="00D80ACD"/>
    <w:rsid w:val="00D84377"/>
    <w:rsid w:val="00D85722"/>
    <w:rsid w:val="00D862DF"/>
    <w:rsid w:val="00D941E7"/>
    <w:rsid w:val="00DA2B21"/>
    <w:rsid w:val="00DB3583"/>
    <w:rsid w:val="00DC4BFC"/>
    <w:rsid w:val="00DC4E12"/>
    <w:rsid w:val="00DD1A43"/>
    <w:rsid w:val="00DF161E"/>
    <w:rsid w:val="00DF206D"/>
    <w:rsid w:val="00DF4208"/>
    <w:rsid w:val="00E0197A"/>
    <w:rsid w:val="00E20099"/>
    <w:rsid w:val="00E34E36"/>
    <w:rsid w:val="00E451B0"/>
    <w:rsid w:val="00E50A20"/>
    <w:rsid w:val="00E51434"/>
    <w:rsid w:val="00E52638"/>
    <w:rsid w:val="00E6561B"/>
    <w:rsid w:val="00E66773"/>
    <w:rsid w:val="00E667D5"/>
    <w:rsid w:val="00E71DFB"/>
    <w:rsid w:val="00E83831"/>
    <w:rsid w:val="00EA0FF0"/>
    <w:rsid w:val="00EA2082"/>
    <w:rsid w:val="00EB51C8"/>
    <w:rsid w:val="00EC0972"/>
    <w:rsid w:val="00EC299B"/>
    <w:rsid w:val="00ED65C6"/>
    <w:rsid w:val="00ED73A4"/>
    <w:rsid w:val="00EE21FF"/>
    <w:rsid w:val="00EF1373"/>
    <w:rsid w:val="00EF5656"/>
    <w:rsid w:val="00F04814"/>
    <w:rsid w:val="00F10D16"/>
    <w:rsid w:val="00F121C9"/>
    <w:rsid w:val="00F13E28"/>
    <w:rsid w:val="00F22383"/>
    <w:rsid w:val="00F26429"/>
    <w:rsid w:val="00F32001"/>
    <w:rsid w:val="00F34407"/>
    <w:rsid w:val="00F438E7"/>
    <w:rsid w:val="00F440C2"/>
    <w:rsid w:val="00F51ED6"/>
    <w:rsid w:val="00F67346"/>
    <w:rsid w:val="00F75D2F"/>
    <w:rsid w:val="00F76D04"/>
    <w:rsid w:val="00F7710D"/>
    <w:rsid w:val="00F878A8"/>
    <w:rsid w:val="00F92D83"/>
    <w:rsid w:val="00F95556"/>
    <w:rsid w:val="00FA2E64"/>
    <w:rsid w:val="00FA583D"/>
    <w:rsid w:val="00FA63F2"/>
    <w:rsid w:val="00FC6F2F"/>
    <w:rsid w:val="00FD184A"/>
    <w:rsid w:val="00FD2996"/>
    <w:rsid w:val="00FD667C"/>
    <w:rsid w:val="00FF62F0"/>
    <w:rsid w:val="010C538F"/>
    <w:rsid w:val="0B4221C5"/>
    <w:rsid w:val="0E587EDA"/>
    <w:rsid w:val="0E9B5577"/>
    <w:rsid w:val="155817C3"/>
    <w:rsid w:val="19A4020E"/>
    <w:rsid w:val="1AD13C09"/>
    <w:rsid w:val="1B612BF9"/>
    <w:rsid w:val="284973CA"/>
    <w:rsid w:val="28C4314D"/>
    <w:rsid w:val="2C915FC5"/>
    <w:rsid w:val="2DC37237"/>
    <w:rsid w:val="355140F8"/>
    <w:rsid w:val="367064BB"/>
    <w:rsid w:val="3D092821"/>
    <w:rsid w:val="3E2A0B5D"/>
    <w:rsid w:val="45817D6C"/>
    <w:rsid w:val="45A31887"/>
    <w:rsid w:val="46A03AF2"/>
    <w:rsid w:val="4D95515D"/>
    <w:rsid w:val="51D20652"/>
    <w:rsid w:val="585B562C"/>
    <w:rsid w:val="606E11EC"/>
    <w:rsid w:val="60F441FD"/>
    <w:rsid w:val="66EA2006"/>
    <w:rsid w:val="6CD039B9"/>
    <w:rsid w:val="731B5521"/>
    <w:rsid w:val="7CA21AAA"/>
    <w:rsid w:val="7D05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31"/>
    <w:semiHidden/>
    <w:unhideWhenUsed/>
    <w:qFormat/>
    <w:uiPriority w:val="99"/>
    <w:pPr>
      <w:spacing w:after="0" w:line="240" w:lineRule="auto"/>
    </w:pPr>
    <w:rPr>
      <w:rFonts w:ascii="Microsoft YaHei UI" w:eastAsia="Microsoft YaHei UI"/>
      <w:sz w:val="18"/>
      <w:szCs w:val="18"/>
    </w:rPr>
  </w:style>
  <w:style w:type="paragraph" w:styleId="3">
    <w:name w:val="footer"/>
    <w:basedOn w:val="1"/>
    <w:link w:val="20"/>
    <w:unhideWhenUsed/>
    <w:qFormat/>
    <w:uiPriority w:val="99"/>
    <w:pPr>
      <w:tabs>
        <w:tab w:val="center" w:pos="4320"/>
        <w:tab w:val="right" w:pos="8640"/>
      </w:tabs>
      <w:spacing w:after="0" w:line="240" w:lineRule="auto"/>
    </w:pPr>
  </w:style>
  <w:style w:type="paragraph" w:styleId="4">
    <w:name w:val="header"/>
    <w:basedOn w:val="1"/>
    <w:link w:val="19"/>
    <w:unhideWhenUsed/>
    <w:qFormat/>
    <w:uiPriority w:val="99"/>
    <w:pPr>
      <w:tabs>
        <w:tab w:val="center" w:pos="4320"/>
        <w:tab w:val="right" w:pos="8640"/>
      </w:tabs>
      <w:spacing w:after="0" w:line="240" w:lineRule="auto"/>
    </w:pPr>
  </w:style>
  <w:style w:type="paragraph" w:styleId="5">
    <w:name w:val="Normal (Web)"/>
    <w:basedOn w:val="1"/>
    <w:unhideWhenUsed/>
    <w:qFormat/>
    <w:uiPriority w:val="99"/>
    <w:pPr>
      <w:spacing w:beforeAutospacing="1" w:after="0" w:afterAutospacing="1"/>
    </w:pPr>
    <w:rPr>
      <w:rFonts w:cs="Times New Roman"/>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rPr>
  </w:style>
  <w:style w:type="character" w:styleId="10">
    <w:name w:val="FollowedHyperlink"/>
    <w:basedOn w:val="8"/>
    <w:unhideWhenUsed/>
    <w:qFormat/>
    <w:uiPriority w:val="99"/>
    <w:rPr>
      <w:rFonts w:ascii="Verdana" w:hAnsi="Verdana" w:cs="Verdana"/>
      <w:color w:val="505050"/>
      <w:sz w:val="18"/>
      <w:szCs w:val="18"/>
      <w:u w:val="none"/>
    </w:rPr>
  </w:style>
  <w:style w:type="character" w:styleId="11">
    <w:name w:val="Emphasis"/>
    <w:basedOn w:val="8"/>
    <w:qFormat/>
    <w:uiPriority w:val="20"/>
    <w:rPr>
      <w:color w:val="3E6488"/>
    </w:rPr>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rFonts w:hint="default" w:ascii="Verdana" w:hAnsi="Verdana" w:cs="Verdana"/>
      <w:color w:val="505050"/>
      <w:sz w:val="18"/>
      <w:szCs w:val="18"/>
      <w:u w:val="none"/>
    </w:rPr>
  </w:style>
  <w:style w:type="character" w:styleId="15">
    <w:name w:val="HTML Code"/>
    <w:basedOn w:val="8"/>
    <w:unhideWhenUsed/>
    <w:qFormat/>
    <w:uiPriority w:val="99"/>
    <w:rPr>
      <w:rFonts w:hint="default" w:ascii="monospace" w:hAnsi="monospace" w:eastAsia="monospace" w:cs="monospace"/>
      <w:sz w:val="21"/>
      <w:szCs w:val="21"/>
    </w:rPr>
  </w:style>
  <w:style w:type="character" w:styleId="16">
    <w:name w:val="HTML Cite"/>
    <w:basedOn w:val="8"/>
    <w:unhideWhenUsed/>
    <w:qFormat/>
    <w:uiPriority w:val="99"/>
  </w:style>
  <w:style w:type="character" w:styleId="17">
    <w:name w:val="HTML Keyboard"/>
    <w:basedOn w:val="8"/>
    <w:unhideWhenUsed/>
    <w:qFormat/>
    <w:uiPriority w:val="99"/>
    <w:rPr>
      <w:rFonts w:hint="default" w:ascii="monospace" w:hAnsi="monospace" w:eastAsia="monospace" w:cs="monospace"/>
      <w:sz w:val="21"/>
      <w:szCs w:val="21"/>
    </w:rPr>
  </w:style>
  <w:style w:type="character" w:styleId="18">
    <w:name w:val="HTML Sample"/>
    <w:basedOn w:val="8"/>
    <w:unhideWhenUsed/>
    <w:qFormat/>
    <w:uiPriority w:val="99"/>
    <w:rPr>
      <w:rFonts w:ascii="monospace" w:hAnsi="monospace" w:eastAsia="monospace" w:cs="monospace"/>
      <w:sz w:val="21"/>
      <w:szCs w:val="21"/>
    </w:rPr>
  </w:style>
  <w:style w:type="character" w:customStyle="1" w:styleId="19">
    <w:name w:val="页眉 字符"/>
    <w:basedOn w:val="8"/>
    <w:link w:val="4"/>
    <w:qFormat/>
    <w:uiPriority w:val="99"/>
  </w:style>
  <w:style w:type="character" w:customStyle="1" w:styleId="20">
    <w:name w:val="页脚 字符"/>
    <w:basedOn w:val="8"/>
    <w:link w:val="3"/>
    <w:qFormat/>
    <w:uiPriority w:val="99"/>
  </w:style>
  <w:style w:type="paragraph" w:customStyle="1" w:styleId="21">
    <w:name w:val="列出段落1"/>
    <w:basedOn w:val="1"/>
    <w:qFormat/>
    <w:uiPriority w:val="34"/>
    <w:pPr>
      <w:ind w:left="720"/>
      <w:contextualSpacing/>
    </w:pPr>
  </w:style>
  <w:style w:type="character" w:customStyle="1" w:styleId="22">
    <w:name w:val="fontborder"/>
    <w:basedOn w:val="8"/>
    <w:qFormat/>
    <w:uiPriority w:val="0"/>
    <w:rPr>
      <w:bdr w:val="single" w:color="000000" w:sz="6" w:space="0"/>
    </w:rPr>
  </w:style>
  <w:style w:type="character" w:customStyle="1" w:styleId="23">
    <w:name w:val="fontstrikethrough"/>
    <w:basedOn w:val="8"/>
    <w:qFormat/>
    <w:uiPriority w:val="0"/>
    <w:rPr>
      <w:strike/>
    </w:rPr>
  </w:style>
  <w:style w:type="character" w:customStyle="1" w:styleId="24">
    <w:name w:val="text4"/>
    <w:basedOn w:val="8"/>
    <w:qFormat/>
    <w:uiPriority w:val="0"/>
    <w:rPr>
      <w:color w:val="333333"/>
    </w:rPr>
  </w:style>
  <w:style w:type="character" w:customStyle="1" w:styleId="25">
    <w:name w:val="num3"/>
    <w:basedOn w:val="8"/>
    <w:qFormat/>
    <w:uiPriority w:val="0"/>
    <w:rPr>
      <w:color w:val="F66600"/>
      <w:sz w:val="27"/>
      <w:szCs w:val="27"/>
    </w:rPr>
  </w:style>
  <w:style w:type="character" w:customStyle="1" w:styleId="26">
    <w:name w:val="num4"/>
    <w:basedOn w:val="8"/>
    <w:qFormat/>
    <w:uiPriority w:val="0"/>
    <w:rPr>
      <w:color w:val="666666"/>
      <w:u w:val="single"/>
    </w:rPr>
  </w:style>
  <w:style w:type="character" w:customStyle="1" w:styleId="27">
    <w:name w:val="com_name"/>
    <w:basedOn w:val="8"/>
    <w:qFormat/>
    <w:uiPriority w:val="0"/>
    <w:rPr>
      <w:color w:val="333333"/>
    </w:rPr>
  </w:style>
  <w:style w:type="character" w:customStyle="1" w:styleId="28">
    <w:name w:val="com_name1"/>
    <w:basedOn w:val="8"/>
    <w:qFormat/>
    <w:uiPriority w:val="0"/>
    <w:rPr>
      <w:color w:val="FC8D46"/>
    </w:rPr>
  </w:style>
  <w:style w:type="character" w:customStyle="1" w:styleId="29">
    <w:name w:val="com_name2"/>
    <w:basedOn w:val="8"/>
    <w:qFormat/>
    <w:uiPriority w:val="0"/>
    <w:rPr>
      <w:b/>
      <w:sz w:val="21"/>
      <w:szCs w:val="21"/>
    </w:rPr>
  </w:style>
  <w:style w:type="paragraph" w:styleId="30">
    <w:name w:val="List Paragraph"/>
    <w:basedOn w:val="1"/>
    <w:qFormat/>
    <w:uiPriority w:val="99"/>
    <w:pPr>
      <w:ind w:left="720"/>
      <w:contextualSpacing/>
    </w:pPr>
  </w:style>
  <w:style w:type="character" w:customStyle="1" w:styleId="31">
    <w:name w:val="批注框文本 字符"/>
    <w:basedOn w:val="8"/>
    <w:link w:val="2"/>
    <w:semiHidden/>
    <w:qFormat/>
    <w:uiPriority w:val="99"/>
    <w:rPr>
      <w:rFonts w:ascii="Microsoft YaHei UI" w:eastAsia="Microsoft YaHei UI" w:hAnsiTheme="minorHAnsi"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532</Words>
  <Characters>3035</Characters>
  <Lines>25</Lines>
  <Paragraphs>7</Paragraphs>
  <TotalTime>30</TotalTime>
  <ScaleCrop>false</ScaleCrop>
  <LinksUpToDate>false</LinksUpToDate>
  <CharactersWithSpaces>3560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2019-08-23T06:08:00Z</dcterms:created>
  <dc:creator>Min</dc:creator>
  <cp:lastModifiedBy>北冥有虞</cp:lastModifiedBy>
  <cp:lastPrinted>2017-06-28T14:59:00Z</cp:lastPrinted>
  <dcterms:modified xsi:type="dcterms:W3CDTF">2019-08-27T01:14:29Z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